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890DA" w14:textId="40068182" w:rsidR="00C14091" w:rsidRPr="00920424" w:rsidRDefault="00644B5E" w:rsidP="00C14091">
      <w:pPr>
        <w:jc w:val="center"/>
        <w:rPr>
          <w:b/>
          <w:lang w:val="es-NI"/>
        </w:rPr>
      </w:pPr>
      <w:r>
        <w:rPr>
          <w:b/>
          <w:lang w:val="es-NI"/>
        </w:rPr>
        <w:t xml:space="preserve">Ejercicio de </w:t>
      </w:r>
      <w:r w:rsidR="00480E08">
        <w:rPr>
          <w:b/>
          <w:lang w:val="es-NI"/>
        </w:rPr>
        <w:t>asignación presupuestaria</w:t>
      </w:r>
    </w:p>
    <w:p w14:paraId="58603A9D" w14:textId="132FBF9A" w:rsidR="00B637D6" w:rsidRPr="00CF5547" w:rsidRDefault="00B637D6" w:rsidP="00C14091">
      <w:pPr>
        <w:jc w:val="center"/>
        <w:rPr>
          <w:b/>
          <w:lang w:val="es-NI"/>
        </w:rPr>
      </w:pPr>
    </w:p>
    <w:p w14:paraId="29D62388" w14:textId="45A83E09" w:rsidR="00B637D6" w:rsidRPr="008520FE" w:rsidRDefault="00B637D6" w:rsidP="006D34AA">
      <w:pPr>
        <w:jc w:val="both"/>
        <w:rPr>
          <w:lang w:val="es-NI"/>
        </w:rPr>
      </w:pPr>
      <w:r w:rsidRPr="00E64F1C">
        <w:rPr>
          <w:b/>
          <w:lang w:val="es-NI"/>
        </w:rPr>
        <w:t>Instruc</w:t>
      </w:r>
      <w:r w:rsidR="00E76373" w:rsidRPr="00E64F1C">
        <w:rPr>
          <w:b/>
          <w:lang w:val="es-NI"/>
        </w:rPr>
        <w:t>ciones</w:t>
      </w:r>
      <w:r w:rsidRPr="00E64F1C">
        <w:rPr>
          <w:b/>
          <w:lang w:val="es-NI"/>
        </w:rPr>
        <w:t xml:space="preserve">: </w:t>
      </w:r>
      <w:r w:rsidR="00EA2897">
        <w:rPr>
          <w:lang w:val="es-NI"/>
        </w:rPr>
        <w:t>Trabajar</w:t>
      </w:r>
      <w:r w:rsidR="00E64F1C" w:rsidRPr="00E64F1C">
        <w:rPr>
          <w:lang w:val="es-NI"/>
        </w:rPr>
        <w:t xml:space="preserve"> en parejas o en un grupo pequeño</w:t>
      </w:r>
      <w:r w:rsidRPr="00E64F1C">
        <w:rPr>
          <w:lang w:val="es-NI"/>
        </w:rPr>
        <w:t xml:space="preserve">, </w:t>
      </w:r>
      <w:r w:rsidR="00E64F1C" w:rsidRPr="00E64F1C">
        <w:rPr>
          <w:lang w:val="es-NI"/>
        </w:rPr>
        <w:t>esco</w:t>
      </w:r>
      <w:r w:rsidR="00CF5547">
        <w:rPr>
          <w:lang w:val="es-NI"/>
        </w:rPr>
        <w:t>ger</w:t>
      </w:r>
      <w:r w:rsidR="00E64F1C" w:rsidRPr="00E64F1C">
        <w:rPr>
          <w:lang w:val="es-NI"/>
        </w:rPr>
        <w:t xml:space="preserve"> un pa</w:t>
      </w:r>
      <w:r w:rsidR="00E64F1C">
        <w:rPr>
          <w:lang w:val="es-NI"/>
        </w:rPr>
        <w:t>ís con el cuál estén lo más familiarizados</w:t>
      </w:r>
      <w:r w:rsidR="00654A75">
        <w:rPr>
          <w:lang w:val="es-NI"/>
        </w:rPr>
        <w:t xml:space="preserve"> posible</w:t>
      </w:r>
      <w:r w:rsidR="00E64F1C">
        <w:rPr>
          <w:lang w:val="es-NI"/>
        </w:rPr>
        <w:t>. En cada una de las cinco fases</w:t>
      </w:r>
      <w:r w:rsidR="00EA2897">
        <w:rPr>
          <w:lang w:val="es-NI"/>
        </w:rPr>
        <w:t xml:space="preserve"> principales</w:t>
      </w:r>
      <w:r w:rsidR="00E64F1C">
        <w:rPr>
          <w:lang w:val="es-NI"/>
        </w:rPr>
        <w:t xml:space="preserve"> del proceso </w:t>
      </w:r>
      <w:r w:rsidR="00480E08">
        <w:rPr>
          <w:lang w:val="es-NI"/>
        </w:rPr>
        <w:t>presupuestario</w:t>
      </w:r>
      <w:r w:rsidR="00E64F1C">
        <w:rPr>
          <w:lang w:val="es-NI"/>
        </w:rPr>
        <w:t xml:space="preserve"> del país que ustedes hayan seleccionado, llen</w:t>
      </w:r>
      <w:r w:rsidR="00CF5547">
        <w:rPr>
          <w:lang w:val="es-NI"/>
        </w:rPr>
        <w:t>ar</w:t>
      </w:r>
      <w:r w:rsidR="00E64F1C">
        <w:rPr>
          <w:lang w:val="es-NI"/>
        </w:rPr>
        <w:t xml:space="preserve"> los cuadros para las decisiones, los tomadores de decisiones, los cronogramas y los retos potenciales. En caso de no tener la certeza de haber obtenido toda la información requerida, complet</w:t>
      </w:r>
      <w:r w:rsidR="00CF5547">
        <w:rPr>
          <w:lang w:val="es-NI"/>
        </w:rPr>
        <w:t>ar</w:t>
      </w:r>
      <w:r w:rsidR="00E64F1C">
        <w:rPr>
          <w:lang w:val="es-NI"/>
        </w:rPr>
        <w:t xml:space="preserve"> la tabla hasta donde les sea posible y, de ser necesario, </w:t>
      </w:r>
      <w:r w:rsidR="00EA2897">
        <w:rPr>
          <w:lang w:val="es-NI"/>
        </w:rPr>
        <w:t>hagan suposiciones informadas</w:t>
      </w:r>
      <w:bookmarkStart w:id="0" w:name="_GoBack"/>
      <w:bookmarkEnd w:id="0"/>
      <w:r w:rsidRPr="008520FE">
        <w:rPr>
          <w:lang w:val="es-NI"/>
        </w:rPr>
        <w:t>.</w:t>
      </w:r>
    </w:p>
    <w:p w14:paraId="77C9E464" w14:textId="77777777" w:rsidR="00C14091" w:rsidRPr="008520FE" w:rsidRDefault="00C14091">
      <w:pPr>
        <w:rPr>
          <w:lang w:val="es-N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2970"/>
        <w:gridCol w:w="2430"/>
        <w:gridCol w:w="2430"/>
        <w:gridCol w:w="2515"/>
      </w:tblGrid>
      <w:tr w:rsidR="00C14091" w:rsidRPr="00480E08" w14:paraId="4B8BF429" w14:textId="77777777" w:rsidTr="00B637D6">
        <w:tc>
          <w:tcPr>
            <w:tcW w:w="2605" w:type="dxa"/>
          </w:tcPr>
          <w:p w14:paraId="174BD16F" w14:textId="106A060C" w:rsidR="00C14091" w:rsidRPr="008520FE" w:rsidRDefault="00E64F1C" w:rsidP="00480E08">
            <w:pPr>
              <w:rPr>
                <w:b/>
                <w:lang w:val="es-NI"/>
              </w:rPr>
            </w:pPr>
            <w:r>
              <w:rPr>
                <w:b/>
                <w:lang w:val="es-NI"/>
              </w:rPr>
              <w:t>Fase</w:t>
            </w:r>
            <w:r w:rsidR="00644B5E">
              <w:rPr>
                <w:b/>
                <w:lang w:val="es-NI"/>
              </w:rPr>
              <w:t xml:space="preserve"> en el c</w:t>
            </w:r>
            <w:r w:rsidR="0032578F">
              <w:rPr>
                <w:b/>
                <w:lang w:val="es-NI"/>
              </w:rPr>
              <w:t xml:space="preserve">iclo </w:t>
            </w:r>
            <w:r w:rsidR="00480E08">
              <w:rPr>
                <w:b/>
                <w:lang w:val="es-NI"/>
              </w:rPr>
              <w:t>presupuestario</w:t>
            </w:r>
          </w:p>
        </w:tc>
        <w:tc>
          <w:tcPr>
            <w:tcW w:w="2970" w:type="dxa"/>
          </w:tcPr>
          <w:p w14:paraId="517C1B41" w14:textId="13BD332A" w:rsidR="00C14091" w:rsidRPr="008520FE" w:rsidRDefault="0032578F">
            <w:pPr>
              <w:rPr>
                <w:b/>
                <w:lang w:val="es-NI"/>
              </w:rPr>
            </w:pPr>
            <w:r>
              <w:rPr>
                <w:b/>
                <w:lang w:val="es-NI"/>
              </w:rPr>
              <w:t>¿</w:t>
            </w:r>
            <w:r w:rsidR="00644B5E">
              <w:rPr>
                <w:b/>
                <w:lang w:val="es-NI"/>
              </w:rPr>
              <w:t>Cuáles son las d</w:t>
            </w:r>
            <w:r>
              <w:rPr>
                <w:b/>
                <w:lang w:val="es-NI"/>
              </w:rPr>
              <w:t>ecisiones a tomar?</w:t>
            </w:r>
          </w:p>
          <w:p w14:paraId="52AE419A" w14:textId="26CECB0D" w:rsidR="00B637D6" w:rsidRPr="0032578F" w:rsidRDefault="0032578F" w:rsidP="00E76373">
            <w:pPr>
              <w:rPr>
                <w:i/>
                <w:lang w:val="es-NI"/>
              </w:rPr>
            </w:pPr>
            <w:r w:rsidRPr="0032578F">
              <w:rPr>
                <w:i/>
                <w:lang w:val="es-NI"/>
              </w:rPr>
              <w:t>Por ejemplo: los techos presupuestarios, la colocación de la partida presupuestaria</w:t>
            </w:r>
            <w:r>
              <w:rPr>
                <w:i/>
                <w:lang w:val="es-NI"/>
              </w:rPr>
              <w:t>, la aprobación del presupuesto, etc.</w:t>
            </w:r>
          </w:p>
        </w:tc>
        <w:tc>
          <w:tcPr>
            <w:tcW w:w="2430" w:type="dxa"/>
          </w:tcPr>
          <w:p w14:paraId="709F3179" w14:textId="13292B64" w:rsidR="00C14091" w:rsidRPr="008520FE" w:rsidRDefault="00E76373" w:rsidP="00C14091">
            <w:pPr>
              <w:rPr>
                <w:b/>
                <w:lang w:val="es-NI"/>
              </w:rPr>
            </w:pPr>
            <w:r w:rsidRPr="00E76373">
              <w:rPr>
                <w:b/>
                <w:lang w:val="es-NI"/>
              </w:rPr>
              <w:t>¿Quiénes</w:t>
            </w:r>
            <w:r w:rsidR="00644B5E">
              <w:rPr>
                <w:b/>
                <w:lang w:val="es-NI"/>
              </w:rPr>
              <w:t xml:space="preserve"> son los t</w:t>
            </w:r>
            <w:r w:rsidRPr="00E76373">
              <w:rPr>
                <w:b/>
                <w:lang w:val="es-NI"/>
              </w:rPr>
              <w:t xml:space="preserve">omadores de </w:t>
            </w:r>
            <w:r w:rsidR="00644B5E">
              <w:rPr>
                <w:b/>
                <w:lang w:val="es-NI"/>
              </w:rPr>
              <w:t>decisiones c</w:t>
            </w:r>
            <w:r w:rsidRPr="00E76373">
              <w:rPr>
                <w:b/>
                <w:lang w:val="es-NI"/>
              </w:rPr>
              <w:t>laves</w:t>
            </w:r>
            <w:r w:rsidR="004B2148" w:rsidRPr="00E76373">
              <w:rPr>
                <w:b/>
                <w:lang w:val="es-NI"/>
              </w:rPr>
              <w:t xml:space="preserve">? </w:t>
            </w:r>
            <w:r w:rsidR="00B637D6" w:rsidRPr="008520FE">
              <w:rPr>
                <w:b/>
                <w:lang w:val="es-NI"/>
              </w:rPr>
              <w:t>(</w:t>
            </w:r>
            <w:r>
              <w:rPr>
                <w:b/>
                <w:lang w:val="es-NI"/>
              </w:rPr>
              <w:t>Especificar a las personas</w:t>
            </w:r>
            <w:r w:rsidR="00B637D6" w:rsidRPr="008520FE">
              <w:rPr>
                <w:b/>
                <w:lang w:val="es-NI"/>
              </w:rPr>
              <w:t>)</w:t>
            </w:r>
          </w:p>
          <w:p w14:paraId="02178638" w14:textId="23B98CBA" w:rsidR="00B637D6" w:rsidRPr="008520FE" w:rsidRDefault="00E76373" w:rsidP="00480E08">
            <w:pPr>
              <w:rPr>
                <w:i/>
                <w:lang w:val="es-NI"/>
              </w:rPr>
            </w:pPr>
            <w:r>
              <w:rPr>
                <w:i/>
                <w:lang w:val="es-NI"/>
              </w:rPr>
              <w:t xml:space="preserve">Por ejemplo: dentro del </w:t>
            </w:r>
            <w:r w:rsidR="00480E08">
              <w:rPr>
                <w:i/>
                <w:lang w:val="es-NI"/>
              </w:rPr>
              <w:t>M</w:t>
            </w:r>
            <w:r w:rsidR="00B637D6" w:rsidRPr="008520FE">
              <w:rPr>
                <w:i/>
                <w:lang w:val="es-NI"/>
              </w:rPr>
              <w:t>F, M</w:t>
            </w:r>
            <w:r w:rsidR="00654A75">
              <w:rPr>
                <w:i/>
                <w:lang w:val="es-NI"/>
              </w:rPr>
              <w:t>INSA</w:t>
            </w:r>
            <w:r w:rsidR="00B637D6" w:rsidRPr="008520FE">
              <w:rPr>
                <w:i/>
                <w:lang w:val="es-NI"/>
              </w:rPr>
              <w:t xml:space="preserve">, </w:t>
            </w:r>
            <w:r w:rsidR="00480E08">
              <w:rPr>
                <w:i/>
                <w:lang w:val="es-NI"/>
              </w:rPr>
              <w:t>Parlamento</w:t>
            </w:r>
          </w:p>
        </w:tc>
        <w:tc>
          <w:tcPr>
            <w:tcW w:w="2430" w:type="dxa"/>
          </w:tcPr>
          <w:p w14:paraId="1AF2D51D" w14:textId="63C84C7A" w:rsidR="00C14091" w:rsidRPr="008520FE" w:rsidRDefault="00E76373">
            <w:pPr>
              <w:rPr>
                <w:b/>
                <w:lang w:val="es-NI"/>
              </w:rPr>
            </w:pPr>
            <w:r>
              <w:rPr>
                <w:b/>
                <w:lang w:val="es-NI"/>
              </w:rPr>
              <w:t>¿Cuándo ocurre</w:t>
            </w:r>
            <w:r w:rsidR="00C14091" w:rsidRPr="008520FE">
              <w:rPr>
                <w:b/>
                <w:lang w:val="es-NI"/>
              </w:rPr>
              <w:t>?</w:t>
            </w:r>
          </w:p>
          <w:p w14:paraId="5B84BA94" w14:textId="14EAECF3" w:rsidR="00B637D6" w:rsidRPr="008520FE" w:rsidRDefault="00E76373" w:rsidP="00E76373">
            <w:pPr>
              <w:rPr>
                <w:i/>
                <w:lang w:val="es-NI"/>
              </w:rPr>
            </w:pPr>
            <w:r>
              <w:rPr>
                <w:i/>
                <w:lang w:val="es-NI"/>
              </w:rPr>
              <w:t xml:space="preserve">¿En qué mes </w:t>
            </w:r>
            <w:r w:rsidR="00B637D6" w:rsidRPr="008520FE">
              <w:rPr>
                <w:i/>
                <w:lang w:val="es-NI"/>
              </w:rPr>
              <w:t>(</w:t>
            </w:r>
            <w:r>
              <w:rPr>
                <w:i/>
                <w:lang w:val="es-NI"/>
              </w:rPr>
              <w:t>e</w:t>
            </w:r>
            <w:r w:rsidR="00B637D6" w:rsidRPr="008520FE">
              <w:rPr>
                <w:i/>
                <w:lang w:val="es-NI"/>
              </w:rPr>
              <w:t>s)?</w:t>
            </w:r>
          </w:p>
        </w:tc>
        <w:tc>
          <w:tcPr>
            <w:tcW w:w="2515" w:type="dxa"/>
          </w:tcPr>
          <w:p w14:paraId="0DF6AE5E" w14:textId="11B0C916" w:rsidR="00C14091" w:rsidRPr="008520FE" w:rsidRDefault="00644B5E" w:rsidP="00E76373">
            <w:pPr>
              <w:rPr>
                <w:b/>
                <w:lang w:val="es-NI"/>
              </w:rPr>
            </w:pPr>
            <w:r>
              <w:rPr>
                <w:b/>
                <w:lang w:val="es-NI"/>
              </w:rPr>
              <w:t>Retos potenciales para los investigadores y p</w:t>
            </w:r>
            <w:r w:rsidR="00E76373">
              <w:rPr>
                <w:b/>
                <w:lang w:val="es-NI"/>
              </w:rPr>
              <w:t>romotores</w:t>
            </w:r>
          </w:p>
        </w:tc>
      </w:tr>
      <w:tr w:rsidR="00C14091" w:rsidRPr="00480E08" w14:paraId="79309147" w14:textId="77777777" w:rsidTr="00B637D6">
        <w:trPr>
          <w:trHeight w:val="1440"/>
        </w:trPr>
        <w:tc>
          <w:tcPr>
            <w:tcW w:w="2605" w:type="dxa"/>
          </w:tcPr>
          <w:p w14:paraId="5322A295" w14:textId="44F27F95" w:rsidR="00C14091" w:rsidRPr="008520FE" w:rsidRDefault="00C14091" w:rsidP="00353D17">
            <w:pPr>
              <w:rPr>
                <w:lang w:val="es-NI"/>
              </w:rPr>
            </w:pPr>
            <w:r w:rsidRPr="008520FE">
              <w:rPr>
                <w:lang w:val="es-NI"/>
              </w:rPr>
              <w:t xml:space="preserve">1. </w:t>
            </w:r>
            <w:r w:rsidR="00353D17">
              <w:rPr>
                <w:lang w:val="es-NI"/>
              </w:rPr>
              <w:t>Directrices</w:t>
            </w:r>
            <w:r w:rsidR="0032578F">
              <w:rPr>
                <w:lang w:val="es-NI"/>
              </w:rPr>
              <w:t xml:space="preserve"> y techos establecidos</w:t>
            </w:r>
          </w:p>
        </w:tc>
        <w:tc>
          <w:tcPr>
            <w:tcW w:w="2970" w:type="dxa"/>
          </w:tcPr>
          <w:p w14:paraId="72C41839" w14:textId="77777777" w:rsidR="00C14091" w:rsidRPr="008520FE" w:rsidRDefault="00C14091">
            <w:pPr>
              <w:rPr>
                <w:lang w:val="es-NI"/>
              </w:rPr>
            </w:pPr>
          </w:p>
        </w:tc>
        <w:tc>
          <w:tcPr>
            <w:tcW w:w="2430" w:type="dxa"/>
          </w:tcPr>
          <w:p w14:paraId="67E24AB3" w14:textId="77777777" w:rsidR="00C14091" w:rsidRPr="008520FE" w:rsidRDefault="00C14091">
            <w:pPr>
              <w:rPr>
                <w:lang w:val="es-NI"/>
              </w:rPr>
            </w:pPr>
          </w:p>
        </w:tc>
        <w:tc>
          <w:tcPr>
            <w:tcW w:w="2430" w:type="dxa"/>
          </w:tcPr>
          <w:p w14:paraId="6F58A8F0" w14:textId="77777777" w:rsidR="00C14091" w:rsidRPr="008520FE" w:rsidRDefault="00C14091">
            <w:pPr>
              <w:rPr>
                <w:lang w:val="es-NI"/>
              </w:rPr>
            </w:pPr>
          </w:p>
        </w:tc>
        <w:tc>
          <w:tcPr>
            <w:tcW w:w="2515" w:type="dxa"/>
          </w:tcPr>
          <w:p w14:paraId="3755FF51" w14:textId="77777777" w:rsidR="00C14091" w:rsidRPr="008520FE" w:rsidRDefault="00C14091">
            <w:pPr>
              <w:rPr>
                <w:lang w:val="es-NI"/>
              </w:rPr>
            </w:pPr>
          </w:p>
        </w:tc>
      </w:tr>
      <w:tr w:rsidR="00C14091" w:rsidRPr="00480E08" w14:paraId="5C297EBB" w14:textId="77777777" w:rsidTr="00B637D6">
        <w:trPr>
          <w:trHeight w:val="1440"/>
        </w:trPr>
        <w:tc>
          <w:tcPr>
            <w:tcW w:w="2605" w:type="dxa"/>
          </w:tcPr>
          <w:p w14:paraId="57423C3D" w14:textId="3312D58B" w:rsidR="00C14091" w:rsidRPr="008520FE" w:rsidRDefault="00C14091" w:rsidP="0032578F">
            <w:pPr>
              <w:rPr>
                <w:lang w:val="es-NI"/>
              </w:rPr>
            </w:pPr>
            <w:r w:rsidRPr="008520FE">
              <w:rPr>
                <w:lang w:val="es-NI"/>
              </w:rPr>
              <w:t xml:space="preserve">2. </w:t>
            </w:r>
            <w:r w:rsidR="0032578F">
              <w:rPr>
                <w:lang w:val="es-NI"/>
              </w:rPr>
              <w:t>Borrador de</w:t>
            </w:r>
            <w:r w:rsidR="00920424">
              <w:rPr>
                <w:lang w:val="es-NI"/>
              </w:rPr>
              <w:t>l</w:t>
            </w:r>
            <w:r w:rsidR="0032578F">
              <w:rPr>
                <w:lang w:val="es-NI"/>
              </w:rPr>
              <w:t xml:space="preserve"> presupuesto elaborado y consultado</w:t>
            </w:r>
          </w:p>
        </w:tc>
        <w:tc>
          <w:tcPr>
            <w:tcW w:w="2970" w:type="dxa"/>
          </w:tcPr>
          <w:p w14:paraId="230DDC49" w14:textId="77777777" w:rsidR="00C14091" w:rsidRPr="008520FE" w:rsidRDefault="00C14091">
            <w:pPr>
              <w:rPr>
                <w:lang w:val="es-NI"/>
              </w:rPr>
            </w:pPr>
          </w:p>
        </w:tc>
        <w:tc>
          <w:tcPr>
            <w:tcW w:w="2430" w:type="dxa"/>
          </w:tcPr>
          <w:p w14:paraId="65C8941D" w14:textId="77777777" w:rsidR="00C14091" w:rsidRPr="008520FE" w:rsidRDefault="00C14091">
            <w:pPr>
              <w:rPr>
                <w:lang w:val="es-NI"/>
              </w:rPr>
            </w:pPr>
          </w:p>
        </w:tc>
        <w:tc>
          <w:tcPr>
            <w:tcW w:w="2430" w:type="dxa"/>
          </w:tcPr>
          <w:p w14:paraId="5AE71432" w14:textId="77777777" w:rsidR="00C14091" w:rsidRPr="008520FE" w:rsidRDefault="00C14091">
            <w:pPr>
              <w:rPr>
                <w:lang w:val="es-NI"/>
              </w:rPr>
            </w:pPr>
          </w:p>
        </w:tc>
        <w:tc>
          <w:tcPr>
            <w:tcW w:w="2515" w:type="dxa"/>
          </w:tcPr>
          <w:p w14:paraId="6DFE9F13" w14:textId="77777777" w:rsidR="00C14091" w:rsidRPr="008520FE" w:rsidRDefault="00C14091">
            <w:pPr>
              <w:rPr>
                <w:lang w:val="es-NI"/>
              </w:rPr>
            </w:pPr>
          </w:p>
        </w:tc>
      </w:tr>
      <w:tr w:rsidR="00C14091" w:rsidRPr="008520FE" w14:paraId="69603D3D" w14:textId="77777777" w:rsidTr="00B637D6">
        <w:trPr>
          <w:trHeight w:val="1440"/>
        </w:trPr>
        <w:tc>
          <w:tcPr>
            <w:tcW w:w="2605" w:type="dxa"/>
          </w:tcPr>
          <w:p w14:paraId="3EEFBC40" w14:textId="2C277C3A" w:rsidR="00C14091" w:rsidRPr="008520FE" w:rsidRDefault="00C14091" w:rsidP="0032578F">
            <w:pPr>
              <w:rPr>
                <w:lang w:val="es-NI"/>
              </w:rPr>
            </w:pPr>
            <w:r w:rsidRPr="008520FE">
              <w:rPr>
                <w:lang w:val="es-NI"/>
              </w:rPr>
              <w:t>3. Nego</w:t>
            </w:r>
            <w:r w:rsidR="0032578F">
              <w:rPr>
                <w:lang w:val="es-NI"/>
              </w:rPr>
              <w:t>ciación</w:t>
            </w:r>
          </w:p>
        </w:tc>
        <w:tc>
          <w:tcPr>
            <w:tcW w:w="2970" w:type="dxa"/>
          </w:tcPr>
          <w:p w14:paraId="0E15C7CF" w14:textId="77777777" w:rsidR="00C14091" w:rsidRPr="008520FE" w:rsidRDefault="00C14091">
            <w:pPr>
              <w:rPr>
                <w:lang w:val="es-NI"/>
              </w:rPr>
            </w:pPr>
          </w:p>
        </w:tc>
        <w:tc>
          <w:tcPr>
            <w:tcW w:w="2430" w:type="dxa"/>
          </w:tcPr>
          <w:p w14:paraId="749EFA88" w14:textId="77777777" w:rsidR="00C14091" w:rsidRPr="008520FE" w:rsidRDefault="00C14091">
            <w:pPr>
              <w:rPr>
                <w:lang w:val="es-NI"/>
              </w:rPr>
            </w:pPr>
          </w:p>
        </w:tc>
        <w:tc>
          <w:tcPr>
            <w:tcW w:w="2430" w:type="dxa"/>
          </w:tcPr>
          <w:p w14:paraId="11FE254D" w14:textId="77777777" w:rsidR="00C14091" w:rsidRPr="008520FE" w:rsidRDefault="00C14091">
            <w:pPr>
              <w:rPr>
                <w:lang w:val="es-NI"/>
              </w:rPr>
            </w:pPr>
          </w:p>
        </w:tc>
        <w:tc>
          <w:tcPr>
            <w:tcW w:w="2515" w:type="dxa"/>
          </w:tcPr>
          <w:p w14:paraId="5DE9B20B" w14:textId="77777777" w:rsidR="00C14091" w:rsidRPr="008520FE" w:rsidRDefault="00C14091">
            <w:pPr>
              <w:rPr>
                <w:lang w:val="es-NI"/>
              </w:rPr>
            </w:pPr>
          </w:p>
        </w:tc>
      </w:tr>
      <w:tr w:rsidR="00C14091" w:rsidRPr="008520FE" w14:paraId="62616626" w14:textId="77777777" w:rsidTr="00B637D6">
        <w:trPr>
          <w:trHeight w:val="1440"/>
        </w:trPr>
        <w:tc>
          <w:tcPr>
            <w:tcW w:w="2605" w:type="dxa"/>
          </w:tcPr>
          <w:p w14:paraId="2C1A46EC" w14:textId="7FD580B1" w:rsidR="00C14091" w:rsidRPr="008520FE" w:rsidRDefault="00C14091" w:rsidP="0032578F">
            <w:pPr>
              <w:rPr>
                <w:lang w:val="es-NI"/>
              </w:rPr>
            </w:pPr>
            <w:r w:rsidRPr="008520FE">
              <w:rPr>
                <w:lang w:val="es-NI"/>
              </w:rPr>
              <w:lastRenderedPageBreak/>
              <w:t>4. Revi</w:t>
            </w:r>
            <w:r w:rsidR="0032578F">
              <w:rPr>
                <w:lang w:val="es-NI"/>
              </w:rPr>
              <w:t>sión y aprobación</w:t>
            </w:r>
          </w:p>
        </w:tc>
        <w:tc>
          <w:tcPr>
            <w:tcW w:w="2970" w:type="dxa"/>
          </w:tcPr>
          <w:p w14:paraId="071F8595" w14:textId="77777777" w:rsidR="00C14091" w:rsidRPr="008520FE" w:rsidRDefault="00C14091">
            <w:pPr>
              <w:rPr>
                <w:lang w:val="es-NI"/>
              </w:rPr>
            </w:pPr>
          </w:p>
        </w:tc>
        <w:tc>
          <w:tcPr>
            <w:tcW w:w="2430" w:type="dxa"/>
          </w:tcPr>
          <w:p w14:paraId="5F54614B" w14:textId="77777777" w:rsidR="00C14091" w:rsidRPr="008520FE" w:rsidRDefault="00C14091">
            <w:pPr>
              <w:rPr>
                <w:lang w:val="es-NI"/>
              </w:rPr>
            </w:pPr>
          </w:p>
        </w:tc>
        <w:tc>
          <w:tcPr>
            <w:tcW w:w="2430" w:type="dxa"/>
          </w:tcPr>
          <w:p w14:paraId="432574FB" w14:textId="77777777" w:rsidR="00C14091" w:rsidRPr="008520FE" w:rsidRDefault="00C14091">
            <w:pPr>
              <w:rPr>
                <w:lang w:val="es-NI"/>
              </w:rPr>
            </w:pPr>
          </w:p>
        </w:tc>
        <w:tc>
          <w:tcPr>
            <w:tcW w:w="2515" w:type="dxa"/>
          </w:tcPr>
          <w:p w14:paraId="0F0588E5" w14:textId="77777777" w:rsidR="00C14091" w:rsidRPr="008520FE" w:rsidRDefault="00C14091">
            <w:pPr>
              <w:rPr>
                <w:lang w:val="es-NI"/>
              </w:rPr>
            </w:pPr>
          </w:p>
        </w:tc>
      </w:tr>
      <w:tr w:rsidR="00C14091" w:rsidRPr="00480E08" w14:paraId="42B1B166" w14:textId="77777777" w:rsidTr="00B637D6">
        <w:trPr>
          <w:trHeight w:val="1440"/>
        </w:trPr>
        <w:tc>
          <w:tcPr>
            <w:tcW w:w="2605" w:type="dxa"/>
          </w:tcPr>
          <w:p w14:paraId="4D98990B" w14:textId="6724B701" w:rsidR="00C14091" w:rsidRPr="008520FE" w:rsidRDefault="00C14091" w:rsidP="00920424">
            <w:pPr>
              <w:rPr>
                <w:lang w:val="es-NI"/>
              </w:rPr>
            </w:pPr>
            <w:r w:rsidRPr="008520FE">
              <w:rPr>
                <w:lang w:val="es-NI"/>
              </w:rPr>
              <w:t xml:space="preserve">5. </w:t>
            </w:r>
            <w:r w:rsidR="00920424">
              <w:rPr>
                <w:lang w:val="es-NI"/>
              </w:rPr>
              <w:t>Gastos</w:t>
            </w:r>
            <w:r w:rsidR="0032578F">
              <w:rPr>
                <w:lang w:val="es-NI"/>
              </w:rPr>
              <w:t>, desembolso de capital</w:t>
            </w:r>
            <w:r w:rsidRPr="008520FE">
              <w:rPr>
                <w:lang w:val="es-NI"/>
              </w:rPr>
              <w:t>, monitor</w:t>
            </w:r>
            <w:r w:rsidR="0032578F">
              <w:rPr>
                <w:lang w:val="es-NI"/>
              </w:rPr>
              <w:t>eo</w:t>
            </w:r>
          </w:p>
        </w:tc>
        <w:tc>
          <w:tcPr>
            <w:tcW w:w="2970" w:type="dxa"/>
          </w:tcPr>
          <w:p w14:paraId="723421A5" w14:textId="77777777" w:rsidR="00C14091" w:rsidRPr="008520FE" w:rsidRDefault="00C14091">
            <w:pPr>
              <w:rPr>
                <w:lang w:val="es-NI"/>
              </w:rPr>
            </w:pPr>
          </w:p>
        </w:tc>
        <w:tc>
          <w:tcPr>
            <w:tcW w:w="2430" w:type="dxa"/>
          </w:tcPr>
          <w:p w14:paraId="54FBB14C" w14:textId="77777777" w:rsidR="00C14091" w:rsidRPr="008520FE" w:rsidRDefault="00C14091">
            <w:pPr>
              <w:rPr>
                <w:lang w:val="es-NI"/>
              </w:rPr>
            </w:pPr>
          </w:p>
        </w:tc>
        <w:tc>
          <w:tcPr>
            <w:tcW w:w="2430" w:type="dxa"/>
          </w:tcPr>
          <w:p w14:paraId="56CDA246" w14:textId="77777777" w:rsidR="00C14091" w:rsidRPr="008520FE" w:rsidRDefault="00C14091">
            <w:pPr>
              <w:rPr>
                <w:lang w:val="es-NI"/>
              </w:rPr>
            </w:pPr>
          </w:p>
        </w:tc>
        <w:tc>
          <w:tcPr>
            <w:tcW w:w="2515" w:type="dxa"/>
          </w:tcPr>
          <w:p w14:paraId="29D74653" w14:textId="77777777" w:rsidR="00C14091" w:rsidRPr="008520FE" w:rsidRDefault="00C14091">
            <w:pPr>
              <w:rPr>
                <w:lang w:val="es-NI"/>
              </w:rPr>
            </w:pPr>
          </w:p>
        </w:tc>
      </w:tr>
    </w:tbl>
    <w:p w14:paraId="35EF6854" w14:textId="77777777" w:rsidR="005A1FDA" w:rsidRPr="008520FE" w:rsidRDefault="00EA2897">
      <w:pPr>
        <w:rPr>
          <w:lang w:val="es-NI"/>
        </w:rPr>
      </w:pPr>
    </w:p>
    <w:sectPr w:rsidR="005A1FDA" w:rsidRPr="008520FE" w:rsidSect="005B6A1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A1F"/>
    <w:rsid w:val="0001057C"/>
    <w:rsid w:val="000F7218"/>
    <w:rsid w:val="0032578F"/>
    <w:rsid w:val="00353D17"/>
    <w:rsid w:val="00480E08"/>
    <w:rsid w:val="004B2148"/>
    <w:rsid w:val="005B6A1F"/>
    <w:rsid w:val="005B6D9F"/>
    <w:rsid w:val="005C4FDF"/>
    <w:rsid w:val="00644B5E"/>
    <w:rsid w:val="00654A75"/>
    <w:rsid w:val="006D34AA"/>
    <w:rsid w:val="00756CAF"/>
    <w:rsid w:val="00766178"/>
    <w:rsid w:val="008520FE"/>
    <w:rsid w:val="00920424"/>
    <w:rsid w:val="009A1C41"/>
    <w:rsid w:val="00B637D6"/>
    <w:rsid w:val="00C14091"/>
    <w:rsid w:val="00CF5547"/>
    <w:rsid w:val="00D44344"/>
    <w:rsid w:val="00D70D43"/>
    <w:rsid w:val="00E64F1C"/>
    <w:rsid w:val="00E76373"/>
    <w:rsid w:val="00EA2897"/>
    <w:rsid w:val="00FF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05275"/>
  <w15:chartTrackingRefBased/>
  <w15:docId w15:val="{7FC0A903-2B69-4D0F-AE86-F143443D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4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409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0D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0D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0D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0D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0D4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D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D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173</Words>
  <Characters>992</Characters>
  <Application>Microsoft Macintosh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Leahy Madsen</dc:creator>
  <cp:keywords/>
  <dc:description/>
  <cp:lastModifiedBy>Gabriela Sanchez-Soto</cp:lastModifiedBy>
  <cp:revision>3</cp:revision>
  <dcterms:created xsi:type="dcterms:W3CDTF">2018-09-20T07:24:00Z</dcterms:created>
  <dcterms:modified xsi:type="dcterms:W3CDTF">2019-02-04T11:22:00Z</dcterms:modified>
</cp:coreProperties>
</file>